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项目名称：模压柔性石墨双极板产线设备研制与应用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需求单位：新源动力股份有限公司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一、需求描述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石墨双极板具有耐腐蚀性好、重量轻、强度高等优点，凭借其自身较长耐久性，更适用于交通运输、分布式发电以及船舶海运等领域。目前石墨双极板市场需求量大，但其气密性不足、成本偏高、加工时间长等问题限制了其大规模应用。传统石墨双极板模压成型工艺通过将导电石墨颗粒物与树脂粘合剂混合、热压成型、冷却脱模方式，效率低下。本公司开展了柔性石墨板模压成型技术研究，拟寻找相关单位联合开发模压柔性石墨双极板中试产线设备一套，实现模压石墨板技术落地，满足工艺验证和小批量交付需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二、交付成果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研制模压石墨双极板产线设备一套，包括柔性石墨板高精度模压、浸渍成型、水场粘接、气密性快速检测设备等，产线需配置产品自动标识、合格性检测、结果显示和记录等功能。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三、技术指标</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产线产能：</w:t>
      </w:r>
      <w:r>
        <w:rPr>
          <w:rFonts w:hint="eastAsia" w:ascii="等线" w:hAnsi="等线" w:eastAsia="等线" w:cs="Times New Roman"/>
          <w:kern w:val="2"/>
          <w:sz w:val="28"/>
          <w:szCs w:val="28"/>
        </w:rPr>
        <w:t xml:space="preserve">≥15 </w:t>
      </w:r>
      <w:r>
        <w:rPr>
          <w:rFonts w:hint="eastAsia" w:ascii="等线" w:hAnsi="等线" w:eastAsia="等线" w:cs="等线"/>
          <w:kern w:val="2"/>
          <w:sz w:val="28"/>
          <w:szCs w:val="28"/>
        </w:rPr>
        <w:t>万片</w:t>
      </w:r>
      <w:r>
        <w:rPr>
          <w:rFonts w:hint="eastAsia" w:ascii="等线" w:hAnsi="等线" w:eastAsia="等线" w:cs="Times New Roman"/>
          <w:kern w:val="2"/>
          <w:sz w:val="28"/>
          <w:szCs w:val="28"/>
        </w:rPr>
        <w:t>/年；</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产品不良率</w:t>
      </w:r>
      <w:r>
        <w:rPr>
          <w:rFonts w:hint="eastAsia" w:ascii="等线" w:hAnsi="等线" w:eastAsia="等线" w:cs="Times New Roman"/>
          <w:kern w:val="2"/>
          <w:sz w:val="28"/>
          <w:szCs w:val="28"/>
        </w:rPr>
        <w:t>≤1%</w:t>
      </w:r>
      <w:r>
        <w:rPr>
          <w:rFonts w:hint="eastAsia" w:ascii="等线" w:hAnsi="等线" w:eastAsia="等线" w:cs="等线"/>
          <w:kern w:val="2"/>
          <w:sz w:val="28"/>
          <w:szCs w:val="28"/>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模压精度：</w:t>
      </w:r>
      <w:r>
        <w:rPr>
          <w:rFonts w:hint="eastAsia" w:ascii="等线" w:hAnsi="等线" w:eastAsia="等线" w:cs="Times New Roman"/>
          <w:kern w:val="2"/>
          <w:sz w:val="28"/>
          <w:szCs w:val="28"/>
        </w:rPr>
        <w:t>±0.03 mm；</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透气性单工位检测时间：</w:t>
      </w:r>
      <w:r>
        <w:rPr>
          <w:rFonts w:hint="eastAsia" w:ascii="等线" w:hAnsi="等线" w:eastAsia="等线" w:cs="Times New Roman"/>
          <w:kern w:val="2"/>
          <w:sz w:val="28"/>
          <w:szCs w:val="28"/>
        </w:rPr>
        <w:t>≤1 min/</w:t>
      </w:r>
      <w:r>
        <w:rPr>
          <w:rFonts w:hint="eastAsia" w:ascii="等线" w:hAnsi="等线" w:eastAsia="等线" w:cs="等线"/>
          <w:kern w:val="2"/>
          <w:sz w:val="28"/>
          <w:szCs w:val="28"/>
        </w:rPr>
        <w:t>片；</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透气性检测限：</w:t>
      </w:r>
      <w:r>
        <w:rPr>
          <w:rFonts w:hint="eastAsia" w:ascii="等线" w:hAnsi="等线" w:eastAsia="等线" w:cs="Times New Roman"/>
          <w:kern w:val="2"/>
          <w:sz w:val="28"/>
          <w:szCs w:val="28"/>
        </w:rPr>
        <w:t>≤1.3×10</w:t>
      </w:r>
      <w:r>
        <w:rPr>
          <w:rFonts w:hint="eastAsia" w:ascii="等线" w:hAnsi="等线" w:eastAsia="等线" w:cs="Times New Roman"/>
          <w:kern w:val="2"/>
          <w:sz w:val="28"/>
          <w:szCs w:val="28"/>
          <w:vertAlign w:val="superscript"/>
        </w:rPr>
        <w:t>-14</w:t>
      </w:r>
      <w:r>
        <w:rPr>
          <w:rFonts w:hint="eastAsia" w:ascii="等线" w:hAnsi="等线" w:eastAsia="等线" w:cs="Times New Roman"/>
          <w:kern w:val="2"/>
          <w:sz w:val="28"/>
          <w:szCs w:val="28"/>
        </w:rPr>
        <w:t>cm</w:t>
      </w:r>
      <w:r>
        <w:rPr>
          <w:rFonts w:hint="eastAsia" w:ascii="等线" w:hAnsi="等线" w:eastAsia="等线" w:cs="Times New Roman"/>
          <w:kern w:val="2"/>
          <w:sz w:val="28"/>
          <w:szCs w:val="28"/>
          <w:vertAlign w:val="superscript"/>
        </w:rPr>
        <w:t>3</w:t>
      </w:r>
      <w:r>
        <w:rPr>
          <w:rFonts w:hint="eastAsia" w:ascii="等线" w:hAnsi="等线" w:eastAsia="等线" w:cs="Times New Roman"/>
          <w:kern w:val="2"/>
          <w:sz w:val="28"/>
          <w:szCs w:val="28"/>
        </w:rPr>
        <w:t>/</w:t>
      </w:r>
      <w:r>
        <w:rPr>
          <w:rFonts w:hint="eastAsia" w:ascii="等线" w:hAnsi="等线" w:eastAsia="等线" w:cs="等线"/>
          <w:kern w:val="2"/>
          <w:sz w:val="28"/>
          <w:szCs w:val="28"/>
        </w:rPr>
        <w:t>（</w:t>
      </w:r>
      <w:r>
        <w:rPr>
          <w:rFonts w:hint="eastAsia" w:ascii="等线" w:hAnsi="等线" w:eastAsia="等线" w:cs="Times New Roman"/>
          <w:kern w:val="2"/>
          <w:sz w:val="28"/>
          <w:szCs w:val="28"/>
        </w:rPr>
        <w:t>Pa • cm</w:t>
      </w:r>
      <w:r>
        <w:rPr>
          <w:rFonts w:hint="eastAsia" w:ascii="等线" w:hAnsi="等线" w:eastAsia="等线" w:cs="Times New Roman"/>
          <w:kern w:val="2"/>
          <w:sz w:val="28"/>
          <w:szCs w:val="28"/>
          <w:vertAlign w:val="superscript"/>
        </w:rPr>
        <w:t>2</w:t>
      </w:r>
      <w:r>
        <w:rPr>
          <w:rFonts w:hint="eastAsia" w:ascii="等线" w:hAnsi="等线" w:eastAsia="等线" w:cs="Times New Roman"/>
          <w:kern w:val="2"/>
          <w:sz w:val="28"/>
          <w:szCs w:val="28"/>
        </w:rPr>
        <w:t>•s</w:t>
      </w:r>
      <w:r>
        <w:rPr>
          <w:rFonts w:hint="eastAsia" w:ascii="等线" w:hAnsi="等线" w:eastAsia="等线" w:cs="等线"/>
          <w:kern w:val="2"/>
          <w:sz w:val="28"/>
          <w:szCs w:val="28"/>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兼容产品尺寸范围：</w:t>
      </w:r>
      <w:r>
        <w:rPr>
          <w:rFonts w:hint="eastAsia" w:ascii="等线" w:hAnsi="等线" w:eastAsia="等线" w:cs="Times New Roman"/>
          <w:kern w:val="2"/>
          <w:sz w:val="28"/>
          <w:szCs w:val="28"/>
        </w:rPr>
        <w:t>500mm×250mm；</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无故障工作时间：</w:t>
      </w:r>
      <w:r>
        <w:rPr>
          <w:rFonts w:hint="eastAsia" w:ascii="等线" w:hAnsi="等线" w:eastAsia="等线" w:cs="Times New Roman"/>
          <w:kern w:val="2"/>
          <w:sz w:val="28"/>
          <w:szCs w:val="28"/>
        </w:rPr>
        <w:t>2000 小时；</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申报发明专利</w:t>
      </w:r>
      <w:r>
        <w:rPr>
          <w:rFonts w:hint="eastAsia" w:ascii="等线" w:hAnsi="等线" w:eastAsia="等线" w:cs="Times New Roman"/>
          <w:kern w:val="2"/>
          <w:sz w:val="28"/>
          <w:szCs w:val="28"/>
        </w:rPr>
        <w:t>2</w:t>
      </w:r>
      <w:r>
        <w:rPr>
          <w:rFonts w:hint="eastAsia" w:ascii="等线" w:hAnsi="等线" w:eastAsia="等线" w:cs="等线"/>
          <w:kern w:val="2"/>
          <w:sz w:val="28"/>
          <w:szCs w:val="28"/>
        </w:rPr>
        <w:t>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四、揭榜条件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1.具有独立法人资格的企事业单位，有较强的研发实力、良</w:t>
      </w:r>
      <w:r>
        <w:rPr>
          <w:rFonts w:hint="eastAsia" w:ascii="等线" w:hAnsi="等线" w:eastAsia="等线" w:cs="等线"/>
          <w:kern w:val="2"/>
          <w:sz w:val="28"/>
          <w:szCs w:val="28"/>
          <w:lang w:val="en-US" w:eastAsia="zh-CN" w:bidi="ar"/>
        </w:rPr>
        <w:t>好的科研条件、稳定的技术人员队伍；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2.具有</w:t>
      </w:r>
      <w:r>
        <w:rPr>
          <w:rFonts w:hint="eastAsia" w:ascii="等线" w:hAnsi="等线" w:eastAsia="等线" w:cs="等线"/>
          <w:kern w:val="2"/>
          <w:sz w:val="28"/>
          <w:szCs w:val="28"/>
          <w:lang w:val="en-US" w:eastAsia="zh-CN" w:bidi="ar"/>
        </w:rPr>
        <w:t>模压、浸渍等设备的开发经验及应用案例；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3.具有相关领域</w:t>
      </w:r>
      <w:r>
        <w:rPr>
          <w:rFonts w:hint="eastAsia" w:ascii="等线" w:hAnsi="等线" w:eastAsia="等线" w:cs="等线"/>
          <w:kern w:val="2"/>
          <w:sz w:val="28"/>
          <w:szCs w:val="28"/>
          <w:lang w:val="en-US" w:eastAsia="zh-CN" w:bidi="ar"/>
        </w:rPr>
        <w:t>授权发明专利；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4.承担过国家或省部级科研项目优先。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五、完成时限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b/>
          <w:kern w:val="2"/>
          <w:sz w:val="28"/>
          <w:szCs w:val="28"/>
          <w:lang w:val="en-US" w:eastAsia="zh-CN" w:bidi="ar"/>
        </w:rPr>
        <w:t>2022</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年</w:t>
      </w:r>
      <w:r>
        <w:rPr>
          <w:rFonts w:hint="eastAsia" w:ascii="等线" w:hAnsi="等线" w:eastAsia="等线" w:cs="Times New Roman"/>
          <w:kern w:val="2"/>
          <w:sz w:val="28"/>
          <w:szCs w:val="28"/>
          <w:lang w:val="en-US" w:eastAsia="zh-CN" w:bidi="ar"/>
        </w:rPr>
        <w:t xml:space="preserve"> </w:t>
      </w:r>
      <w:r>
        <w:rPr>
          <w:rFonts w:hint="eastAsia" w:ascii="等线" w:hAnsi="等线" w:eastAsia="等线" w:cs="Times New Roman"/>
          <w:b/>
          <w:kern w:val="2"/>
          <w:sz w:val="28"/>
          <w:szCs w:val="28"/>
          <w:lang w:val="en-US" w:eastAsia="zh-CN" w:bidi="ar"/>
        </w:rPr>
        <w:t xml:space="preserve">12 </w:t>
      </w:r>
      <w:r>
        <w:rPr>
          <w:rFonts w:hint="eastAsia" w:ascii="等线" w:hAnsi="等线" w:eastAsia="等线" w:cs="等线"/>
          <w:kern w:val="2"/>
          <w:sz w:val="28"/>
          <w:szCs w:val="28"/>
          <w:lang w:val="en-US" w:eastAsia="zh-CN" w:bidi="ar"/>
        </w:rPr>
        <w:t>月前完成设计工作，</w:t>
      </w:r>
      <w:r>
        <w:rPr>
          <w:rFonts w:hint="eastAsia" w:ascii="等线" w:hAnsi="等线" w:eastAsia="等线" w:cs="Times New Roman"/>
          <w:b/>
          <w:kern w:val="2"/>
          <w:sz w:val="28"/>
          <w:szCs w:val="28"/>
          <w:lang w:val="en-US" w:eastAsia="zh-CN" w:bidi="ar"/>
        </w:rPr>
        <w:t>2023</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年</w:t>
      </w:r>
      <w:r>
        <w:rPr>
          <w:rFonts w:hint="eastAsia" w:ascii="等线" w:hAnsi="等线" w:eastAsia="等线" w:cs="Times New Roman"/>
          <w:kern w:val="2"/>
          <w:sz w:val="28"/>
          <w:szCs w:val="28"/>
          <w:lang w:val="en-US" w:eastAsia="zh-CN" w:bidi="ar"/>
        </w:rPr>
        <w:t xml:space="preserve"> </w:t>
      </w:r>
      <w:r>
        <w:rPr>
          <w:rFonts w:hint="eastAsia" w:ascii="等线" w:hAnsi="等线" w:eastAsia="等线" w:cs="Times New Roman"/>
          <w:b/>
          <w:kern w:val="2"/>
          <w:sz w:val="28"/>
          <w:szCs w:val="28"/>
          <w:lang w:val="en-US" w:eastAsia="zh-CN" w:bidi="ar"/>
        </w:rPr>
        <w:t xml:space="preserve">6 </w:t>
      </w:r>
      <w:r>
        <w:rPr>
          <w:rFonts w:hint="eastAsia" w:ascii="等线" w:hAnsi="等线" w:eastAsia="等线" w:cs="等线"/>
          <w:kern w:val="2"/>
          <w:sz w:val="28"/>
          <w:szCs w:val="28"/>
          <w:lang w:val="en-US" w:eastAsia="zh-CN" w:bidi="ar"/>
        </w:rPr>
        <w:t>月完成应用验证。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六、联系方式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联</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系</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人：</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陈桂银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电子邮箱：</w:t>
      </w:r>
      <w:r>
        <w:rPr>
          <w:rFonts w:hint="eastAsia" w:ascii="等线" w:hAnsi="等线" w:eastAsia="等线" w:cs="Times New Roman"/>
          <w:kern w:val="2"/>
          <w:sz w:val="28"/>
          <w:szCs w:val="28"/>
          <w:lang w:val="en-US" w:eastAsia="zh-CN" w:bidi="ar"/>
        </w:rPr>
        <w:t xml:space="preserve"> gychen@fuelcell.com.cn</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联系电话：</w:t>
      </w:r>
      <w:r>
        <w:rPr>
          <w:rFonts w:hint="eastAsia" w:ascii="等线" w:hAnsi="等线" w:eastAsia="等线" w:cs="Times New Roman"/>
          <w:kern w:val="2"/>
          <w:sz w:val="28"/>
          <w:szCs w:val="28"/>
          <w:lang w:val="en-US" w:eastAsia="zh-CN" w:bidi="ar"/>
        </w:rPr>
        <w:t xml:space="preserve"> 13654981202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BBD01"/>
    <w:multiLevelType w:val="multilevel"/>
    <w:tmpl w:val="62BBBD0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9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2022-07-04T01:29:58Z</dcterms:created>
  <dc:creator>Administrator</dc:creator>
  <cp:lastModifiedBy>Administrator</cp:lastModifiedBy>
  <dcterms:modified xsi:type="dcterms:W3CDTF">2022-07-04T01:30:13Z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D5E99F43D027408E8E066228D8630AC1</vt:lpwstr>
  </property>
</Properties>
</file>